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14AEC">
      <w:pPr>
        <w:pStyle w:val="5"/>
        <w:jc w:val="center"/>
        <w:rPr>
          <w:szCs w:val="23"/>
        </w:rPr>
      </w:pPr>
      <w:bookmarkStart w:id="3" w:name="_GoBack"/>
      <w:r>
        <w:rPr>
          <w:szCs w:val="23"/>
        </w:rPr>
        <w:t>ПОКАЗАТЕЛИ</w:t>
      </w:r>
      <w:r>
        <w:br w:type="textWrapping"/>
      </w:r>
      <w:r>
        <w:rPr>
          <w:szCs w:val="23"/>
        </w:rPr>
        <w:t>ДЕЯТЕЛЬНОСТИ ДОШКОЛЬНОЙ ГРУППЫ</w:t>
      </w:r>
    </w:p>
    <w:p w14:paraId="03F49552">
      <w:pPr>
        <w:pStyle w:val="5"/>
        <w:jc w:val="center"/>
        <w:rPr>
          <w:szCs w:val="23"/>
        </w:rPr>
      </w:pPr>
      <w:r>
        <w:rPr>
          <w:szCs w:val="23"/>
        </w:rPr>
        <w:t>МБОУ «МУЛЬМИНСКАЯ СОШ»ВЫСОКОГОРСКОГО МУНИЦИПАЛЬНОГО РАЙОНА РЕСПУБЛИКИ ТАТАРСТАН,</w:t>
      </w:r>
      <w:r>
        <w:br w:type="textWrapping"/>
      </w:r>
      <w:r>
        <w:rPr>
          <w:szCs w:val="23"/>
        </w:rPr>
        <w:t>ПОДЛЕЖАЩЕЙ САМООБСЛЕДОВАНИЮ</w:t>
      </w:r>
    </w:p>
    <w:p w14:paraId="03F38D57">
      <w:pPr>
        <w:spacing w:before="100" w:beforeAutospacing="1" w:after="100" w:afterAutospacing="1" w:line="240" w:lineRule="auto"/>
        <w:ind w:left="-709"/>
        <w:jc w:val="center"/>
        <w:outlineLvl w:val="3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3"/>
          <w:szCs w:val="23"/>
          <w:lang w:eastAsia="ru-RU"/>
        </w:rPr>
        <w:t>2024</w:t>
      </w:r>
    </w:p>
    <w:tbl>
      <w:tblPr>
        <w:tblStyle w:val="3"/>
        <w:tblW w:w="9356" w:type="dxa"/>
        <w:tblCellSpacing w:w="0" w:type="dxa"/>
        <w:tblInd w:w="75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996"/>
        <w:gridCol w:w="6375"/>
        <w:gridCol w:w="1985"/>
      </w:tblGrid>
      <w:tr w14:paraId="05BE6BD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4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8E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2D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25" w:firstLine="1134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14:paraId="5531985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40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bookmarkStart w:id="0" w:name="Par43"/>
            <w:bookmarkEnd w:id="0"/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D2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928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5479608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70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82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84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22 человека</w:t>
            </w:r>
          </w:p>
        </w:tc>
      </w:tr>
      <w:tr w14:paraId="3B462FA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489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34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1D0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 человека</w:t>
            </w:r>
          </w:p>
        </w:tc>
      </w:tr>
      <w:tr w14:paraId="31814C4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09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C0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88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14:paraId="5406D4B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AF8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95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6B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14:paraId="117A16D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122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81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D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14:paraId="56CFB86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A0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5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93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 человека</w:t>
            </w:r>
          </w:p>
        </w:tc>
      </w:tr>
      <w:tr w14:paraId="11D1612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DD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48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03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14 человек</w:t>
            </w:r>
          </w:p>
        </w:tc>
      </w:tr>
      <w:tr w14:paraId="03332EB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F0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2D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68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22человека/</w:t>
            </w:r>
          </w:p>
          <w:p w14:paraId="0E24F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14:paraId="1235B04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84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1A2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7D3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22человека/</w:t>
            </w:r>
          </w:p>
          <w:p w14:paraId="7E919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14:paraId="02E701C4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E6E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B7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83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14:paraId="52AD666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9F4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CB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E1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14:paraId="1BF8DCD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8A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20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BE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14:paraId="7CD23D7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C5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FD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2F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14:paraId="20ACEBA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F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75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676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22 человека/</w:t>
            </w:r>
          </w:p>
          <w:p w14:paraId="6FDE5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14:paraId="379BA18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CE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DB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249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 человека/</w:t>
            </w:r>
          </w:p>
          <w:p w14:paraId="39B1F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14:paraId="66AFC98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3F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54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01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 дней</w:t>
            </w:r>
          </w:p>
        </w:tc>
      </w:tr>
      <w:tr w14:paraId="33CC0A3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586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0E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F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 человека</w:t>
            </w:r>
          </w:p>
        </w:tc>
      </w:tr>
      <w:tr w14:paraId="583391B7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4E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0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1E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0 человек/%</w:t>
            </w:r>
          </w:p>
        </w:tc>
      </w:tr>
      <w:tr w14:paraId="2CCF9F1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85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EC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F9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 человек </w:t>
            </w:r>
          </w:p>
          <w:p w14:paraId="4B138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33.3/%</w:t>
            </w:r>
          </w:p>
        </w:tc>
      </w:tr>
      <w:tr w14:paraId="2ED764F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61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1F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475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 человека/</w:t>
            </w:r>
          </w:p>
          <w:p w14:paraId="5ECAA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66.6%</w:t>
            </w:r>
          </w:p>
        </w:tc>
      </w:tr>
      <w:tr w14:paraId="3E81B62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D52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AB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31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 человека/</w:t>
            </w:r>
          </w:p>
          <w:p w14:paraId="0B253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14:paraId="6B40D16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09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1B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98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 человек/</w:t>
            </w:r>
          </w:p>
          <w:p w14:paraId="4837C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33,3%</w:t>
            </w:r>
          </w:p>
        </w:tc>
      </w:tr>
      <w:tr w14:paraId="56A0F32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70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A9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40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14:paraId="7A1499E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0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32E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BB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 человек/</w:t>
            </w:r>
          </w:p>
          <w:p w14:paraId="07C9B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33.3%</w:t>
            </w:r>
          </w:p>
        </w:tc>
      </w:tr>
      <w:tr w14:paraId="6A96F23F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4E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BE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51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  человека</w:t>
            </w:r>
          </w:p>
          <w:p w14:paraId="3CC39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14:paraId="278B0D1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31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2D4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64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 человека </w:t>
            </w:r>
          </w:p>
          <w:p w14:paraId="51D49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66,66/%</w:t>
            </w:r>
          </w:p>
        </w:tc>
      </w:tr>
      <w:tr w14:paraId="3274C01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A1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97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4D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1человек </w:t>
            </w:r>
          </w:p>
          <w:p w14:paraId="0C91A3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33,33/%</w:t>
            </w:r>
          </w:p>
        </w:tc>
      </w:tr>
      <w:tr w14:paraId="5C63500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A41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8D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AD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 человек</w:t>
            </w:r>
          </w:p>
          <w:p w14:paraId="2CC29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33,3%</w:t>
            </w:r>
          </w:p>
        </w:tc>
      </w:tr>
      <w:tr w14:paraId="547B2A5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69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E3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82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0 человек </w:t>
            </w:r>
          </w:p>
          <w:p w14:paraId="54AE1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/%</w:t>
            </w:r>
          </w:p>
        </w:tc>
      </w:tr>
      <w:tr w14:paraId="072FD16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5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67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3A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2человек/</w:t>
            </w:r>
          </w:p>
          <w:p w14:paraId="06FB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50 %</w:t>
            </w:r>
          </w:p>
        </w:tc>
      </w:tr>
      <w:tr w14:paraId="44F365E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9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36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FE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человек/</w:t>
            </w:r>
          </w:p>
          <w:p w14:paraId="309B9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25 %</w:t>
            </w:r>
          </w:p>
        </w:tc>
      </w:tr>
      <w:tr w14:paraId="69516CC5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4D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FB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AD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 человек/</w:t>
            </w:r>
          </w:p>
          <w:p w14:paraId="63B3E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22 человека</w:t>
            </w:r>
          </w:p>
        </w:tc>
      </w:tr>
      <w:tr w14:paraId="68C1B98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C5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1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3C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780A254C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8E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53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87B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   0,25 ставка</w:t>
            </w:r>
          </w:p>
        </w:tc>
      </w:tr>
      <w:tr w14:paraId="7DF9D846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15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7E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12C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2871A00B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6D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61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897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7A5212BE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F2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E0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88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46E71C2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3B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539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5C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29725E48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84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B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C7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25F25B62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49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bookmarkStart w:id="1" w:name="Par163"/>
            <w:bookmarkEnd w:id="1"/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97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BC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7EC42749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1A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7B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ACF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291,48 кв м</w:t>
            </w:r>
          </w:p>
        </w:tc>
      </w:tr>
      <w:tr w14:paraId="624F68CA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FFD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598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E8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0кв. м</w:t>
            </w:r>
          </w:p>
        </w:tc>
      </w:tr>
      <w:tr w14:paraId="18FFD233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3B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93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1A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5D455D50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D9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B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8E5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нет</w:t>
            </w:r>
          </w:p>
        </w:tc>
      </w:tr>
      <w:tr w14:paraId="2FC4532D"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391" w:hRule="atLeast"/>
          <w:tblCellSpacing w:w="0" w:type="dxa"/>
        </w:trPr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6D2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C7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B5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16A90A3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</w:p>
    <w:p w14:paraId="72287D83">
      <w:pPr>
        <w:widowControl w:val="0"/>
        <w:autoSpaceDE w:val="0"/>
        <w:autoSpaceDN w:val="0"/>
        <w:adjustRightInd w:val="0"/>
        <w:spacing w:after="0" w:line="27" w:lineRule="exact"/>
        <w:jc w:val="center"/>
        <w:rPr>
          <w:rFonts w:ascii="Times New Roman" w:hAnsi="Times New Roman"/>
          <w:sz w:val="24"/>
          <w:szCs w:val="24"/>
        </w:rPr>
      </w:pPr>
    </w:p>
    <w:p w14:paraId="780811F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</w:p>
    <w:p w14:paraId="359BAD32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</w:p>
    <w:p w14:paraId="17675E5A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</w:p>
    <w:p w14:paraId="39DDBADF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</w:p>
    <w:p w14:paraId="40100ED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</w:p>
    <w:p w14:paraId="3CEAEDF7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Отчет по результатам самообследования </w:t>
      </w:r>
    </w:p>
    <w:p w14:paraId="39B58808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дошкольной группы</w:t>
      </w:r>
    </w:p>
    <w:p w14:paraId="244DDD7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МБОУ «Мульминская СОШ» Высокогорского муниципального района Республики Татарстан»</w:t>
      </w:r>
    </w:p>
    <w:p w14:paraId="359DF73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060" w:right="108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68"/>
        <w:gridCol w:w="6508"/>
      </w:tblGrid>
      <w:tr w14:paraId="222D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59" w:type="dxa"/>
          </w:tcPr>
          <w:p w14:paraId="27CCB616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14:paraId="270666CD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spacing w:after="0" w:line="236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и вопросы самообследования</w:t>
            </w:r>
          </w:p>
        </w:tc>
        <w:tc>
          <w:tcPr>
            <w:tcW w:w="6508" w:type="dxa"/>
          </w:tcPr>
          <w:p w14:paraId="7F2D406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и оценка результатов самообследования</w:t>
            </w:r>
          </w:p>
        </w:tc>
      </w:tr>
      <w:tr w14:paraId="7417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08BC9698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776" w:type="dxa"/>
            <w:gridSpan w:val="2"/>
          </w:tcPr>
          <w:p w14:paraId="65F093CD">
            <w:pPr>
              <w:pStyle w:val="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14:paraId="7B731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6D4F0843">
            <w:pPr>
              <w:pStyle w:val="5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AAC983">
            <w:pPr>
              <w:spacing w:before="91" w:after="100" w:afterAutospacing="1"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Документы Учреждения, регламентирующие работу дошкольной группы</w:t>
            </w:r>
          </w:p>
        </w:tc>
        <w:tc>
          <w:tcPr>
            <w:tcW w:w="6508" w:type="dxa"/>
          </w:tcPr>
          <w:p w14:paraId="5FC4A5E5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-Программа развития</w:t>
            </w:r>
          </w:p>
          <w:p w14:paraId="08FA0500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-Основная общеобразовательная программа дошкольного образования- образовательная программа дошкольного образования </w:t>
            </w:r>
          </w:p>
          <w:p w14:paraId="69E71691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-Годовой план </w:t>
            </w:r>
          </w:p>
          <w:p w14:paraId="6B55F8DC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14:paraId="1069B346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-Личные дела воспитанников;</w:t>
            </w:r>
          </w:p>
          <w:p w14:paraId="14AFA578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-Книга движения воспитанников;</w:t>
            </w:r>
          </w:p>
          <w:p w14:paraId="6A38F1E4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14:paraId="32644ED2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-Рабочие программы педагогов, разработанные в соответствии с рекомендациями и требованиями ФГОС ДО, с учетом индивидуально-личностных особенностей воспитанников;</w:t>
            </w:r>
          </w:p>
          <w:p w14:paraId="4541EC01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-Отчеты по итогам деятельности дошкольной группы;</w:t>
            </w:r>
          </w:p>
          <w:p w14:paraId="719837A2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-Локальные акты ;</w:t>
            </w:r>
          </w:p>
        </w:tc>
      </w:tr>
      <w:tr w14:paraId="7191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57728CE0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14:paraId="304948E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оценки системы управления дошкольной группой</w:t>
            </w:r>
          </w:p>
        </w:tc>
        <w:tc>
          <w:tcPr>
            <w:tcW w:w="6508" w:type="dxa"/>
          </w:tcPr>
          <w:p w14:paraId="6EEBD954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дошкольному образованию -осуществляет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14:paraId="058DE115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</w:t>
            </w:r>
          </w:p>
          <w:p w14:paraId="1EF75227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Анализ выполнения основной образовательной программы, рабочих программ педагогов проводится постоянно в форме </w:t>
            </w:r>
          </w:p>
          <w:p w14:paraId="0C89B544">
            <w:pPr>
              <w:spacing w:after="0" w:line="240" w:lineRule="auto"/>
              <w:ind w:right="20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14:paraId="2D45D60E">
            <w:pPr>
              <w:spacing w:after="0" w:line="240" w:lineRule="auto"/>
              <w:ind w:right="20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14:paraId="1CD0A8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Центральная районная больница, амбулатория села </w:t>
            </w:r>
          </w:p>
          <w:p w14:paraId="0DF3552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Сельский Дом культуры;</w:t>
            </w:r>
          </w:p>
          <w:p w14:paraId="1E07C7A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Мульминская средняя общеобразовательная   школа</w:t>
            </w:r>
          </w:p>
          <w:p w14:paraId="36E827A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Сельская библиотека.</w:t>
            </w:r>
          </w:p>
          <w:p w14:paraId="1E3609D4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Ведется вкладка на сайте  Учреждения, у каждого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14:paraId="0E46D576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</w:t>
            </w:r>
          </w:p>
        </w:tc>
      </w:tr>
      <w:tr w14:paraId="6E16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49990910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14:paraId="1E73553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семьи и Учреждения</w:t>
            </w:r>
          </w:p>
        </w:tc>
        <w:tc>
          <w:tcPr>
            <w:tcW w:w="6508" w:type="dxa"/>
            <w:vAlign w:val="bottom"/>
          </w:tcPr>
          <w:p w14:paraId="35E212D5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заместителя директора по ДО,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14:paraId="2C1D917D">
            <w:pPr>
              <w:pStyle w:val="5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На начало нового учебного года составляются план работы дошкольной группы, родительского комитета и групп, родительских собраний,  консультаций и др. Планы составляются на основе анализа запросов родителей (законных представителей) воспитанников и педагогов. Все совещания, круглые столы, педсоветы оформляются  протоколом.  Выводы  о  качестве  и  полноте  проведенных мероприятий делаются на основе изучения мнения родителей (законных представителей) и педагогов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D17F60F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14:paraId="3675C06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</w:tc>
      </w:tr>
      <w:tr w14:paraId="19B4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554A0B71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FE5CE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организации работы по предоставлению льгот</w:t>
            </w:r>
          </w:p>
        </w:tc>
        <w:tc>
          <w:tcPr>
            <w:tcW w:w="6508" w:type="dxa"/>
          </w:tcPr>
          <w:p w14:paraId="29F00988">
            <w:pPr>
              <w:pStyle w:val="5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Учреждение посещают 22 ребенка.</w:t>
            </w:r>
          </w:p>
          <w:p w14:paraId="771BD8B2">
            <w:pPr>
              <w:pStyle w:val="5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Из многодетных семей  3 детей на 50%, </w:t>
            </w:r>
          </w:p>
          <w:p w14:paraId="5D564071">
            <w:pPr>
              <w:pStyle w:val="5"/>
              <w:spacing w:after="0"/>
              <w:jc w:val="both"/>
              <w:rPr>
                <w:sz w:val="22"/>
                <w:szCs w:val="22"/>
              </w:rPr>
            </w:pPr>
          </w:p>
          <w:p w14:paraId="24828B97">
            <w:pPr>
              <w:pStyle w:val="5"/>
              <w:spacing w:after="0"/>
              <w:jc w:val="both"/>
              <w:rPr>
                <w:sz w:val="22"/>
                <w:szCs w:val="22"/>
              </w:rPr>
            </w:pPr>
          </w:p>
        </w:tc>
      </w:tr>
      <w:tr w14:paraId="2950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7443A702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56D4361A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содержание и качества подготовки воспитанников</w:t>
            </w:r>
          </w:p>
        </w:tc>
        <w:tc>
          <w:tcPr>
            <w:tcW w:w="6508" w:type="dxa"/>
            <w:vAlign w:val="bottom"/>
          </w:tcPr>
          <w:p w14:paraId="4FA51594">
            <w:pPr>
              <w:spacing w:after="0"/>
              <w:ind w:right="249" w:firstLine="17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Основная</w:t>
            </w:r>
            <w:r>
              <w:rPr>
                <w:rFonts w:ascii="Times New Roman" w:hAnsi="Times New Roman" w:cs="Times New Roman"/>
                <w:bCs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образовательная</w:t>
            </w:r>
            <w:r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программа</w:t>
            </w:r>
            <w:r>
              <w:rPr>
                <w:rFonts w:ascii="Times New Roman" w:hAnsi="Times New Roman" w:cs="Times New Roman"/>
                <w:bCs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дошкольного</w:t>
            </w:r>
            <w:r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образования</w:t>
            </w:r>
            <w:bookmarkStart w:id="2" w:name="_Hlk140088870"/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1"/>
              </w:rPr>
              <w:t xml:space="preserve">Муниципального   общеобразовательного  учреждения </w:t>
            </w:r>
          </w:p>
          <w:p w14:paraId="7A3FE15A">
            <w:pPr>
              <w:spacing w:after="0"/>
              <w:ind w:right="249"/>
              <w:jc w:val="both"/>
              <w:rPr>
                <w:rFonts w:ascii="Times New Roman" w:hAnsi="Times New Roman" w:cs="Times New Roman"/>
                <w:bCs/>
                <w:spacing w:val="-11"/>
              </w:rPr>
            </w:pPr>
            <w:r>
              <w:rPr>
                <w:rFonts w:ascii="Times New Roman" w:hAnsi="Times New Roman" w:cs="Times New Roman"/>
                <w:bCs/>
                <w:spacing w:val="-11"/>
              </w:rPr>
              <w:t>« Мульминская средняя общеобразовательная школа Высокогорского муниципального района Республики Татарстан »</w:t>
            </w:r>
            <w:bookmarkEnd w:id="2"/>
            <w:r>
              <w:rPr>
                <w:rFonts w:ascii="Times New Roman" w:hAnsi="Times New Roman" w:cs="Times New Roman"/>
                <w:bCs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Приведена  в соответствии с федеральным государственным образовательным стандартом</w:t>
            </w:r>
            <w:r>
              <w:rPr>
                <w:rFonts w:ascii="Times New Roman" w:hAnsi="Times New Roman" w:cs="Times New Roman"/>
                <w:bCs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дошкольного образования   и федеральной образовательной программой</w:t>
            </w:r>
            <w:r>
              <w:rPr>
                <w:rFonts w:ascii="Times New Roman" w:hAnsi="Times New Roman" w:cs="Times New Roman"/>
                <w:bCs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дошкольного образования</w:t>
            </w:r>
          </w:p>
          <w:p w14:paraId="5AA34AE3">
            <w:pPr>
              <w:spacing w:after="0"/>
              <w:ind w:right="249"/>
              <w:jc w:val="both"/>
              <w:rPr>
                <w:rFonts w:ascii="Times New Roman" w:hAnsi="Times New Roman" w:cs="Times New Roman"/>
                <w:bCs/>
                <w:spacing w:val="-11"/>
              </w:rPr>
            </w:pPr>
          </w:p>
          <w:p w14:paraId="465269FA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ФОП ДО Учреждения  направлена на:</w:t>
            </w:r>
          </w:p>
          <w:p w14:paraId="3CD89DC8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14:paraId="2E9413E5">
            <w:pPr>
              <w:numPr>
                <w:ilvl w:val="1"/>
                <w:numId w:val="2"/>
              </w:numPr>
              <w:tabs>
                <w:tab w:val="left" w:pos="1160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14:paraId="1351D6A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Реализация ФОП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14:paraId="17A080C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социально-коммуникативноеразвитие;</w:t>
            </w:r>
          </w:p>
          <w:p w14:paraId="7123CE6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познавательноеразвитие;</w:t>
            </w:r>
          </w:p>
          <w:p w14:paraId="3D42C1E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речевоеразвитие;</w:t>
            </w:r>
          </w:p>
          <w:p w14:paraId="5C3BB3B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художественно-эстетическоеразвитие;</w:t>
            </w:r>
          </w:p>
          <w:p w14:paraId="3CD24E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физическоеразвитие.</w:t>
            </w:r>
          </w:p>
          <w:p w14:paraId="4F254097">
            <w:pPr>
              <w:pStyle w:val="5"/>
              <w:jc w:val="both"/>
              <w:rPr>
                <w:sz w:val="22"/>
                <w:szCs w:val="22"/>
              </w:rPr>
            </w:pPr>
          </w:p>
          <w:p w14:paraId="64426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Для достижения цели Программыпервостепенное значение имеют </w:t>
            </w:r>
            <w:r>
              <w:rPr>
                <w:rFonts w:ascii="Times New Roman" w:hAnsi="Times New Roman"/>
                <w:b/>
                <w:lang w:eastAsia="ru-RU"/>
              </w:rPr>
              <w:t>решение следующих задач:</w:t>
            </w:r>
          </w:p>
          <w:p w14:paraId="451153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14:paraId="608A42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14:paraId="6F6C2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14:paraId="321BDF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14:paraId="35AF23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14:paraId="694122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14:paraId="60763D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14:paraId="2A1AA7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14:paraId="387E44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Задачи части программы, формируемой участниками образовательных отношений:</w:t>
            </w:r>
          </w:p>
          <w:p w14:paraId="7875EA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9.Обучение детей практическому владению татарским и русским языком в устной форме.</w:t>
            </w:r>
          </w:p>
          <w:p w14:paraId="053C2EA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10.Формирование нравственных качеств через приобщение к истории и культуре народов Поволжья </w:t>
            </w:r>
          </w:p>
          <w:p w14:paraId="560EF303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14:paraId="139FD489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14:paraId="42E571BA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14:paraId="5C5BEF83">
            <w:pPr>
              <w:pStyle w:val="5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 и творчески активный,</w:t>
            </w:r>
          </w:p>
          <w:p w14:paraId="70B37FBB">
            <w:pPr>
              <w:pStyle w:val="5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культурный и всесторонне развитый,</w:t>
            </w:r>
          </w:p>
          <w:p w14:paraId="289BBE12">
            <w:pPr>
              <w:pStyle w:val="5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физически активный, умеющий заботиться о своем здоровье и безопасности,   готовый к дальнейшему обучению,</w:t>
            </w:r>
          </w:p>
          <w:p w14:paraId="62D30BB9">
            <w:pPr>
              <w:pStyle w:val="5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уважающий традиционные ценности,</w:t>
            </w:r>
          </w:p>
          <w:p w14:paraId="5D5427FF">
            <w:pPr>
              <w:pStyle w:val="5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знающий и уважающий историю и культуру своей Родины,</w:t>
            </w:r>
          </w:p>
          <w:p w14:paraId="587C46CD">
            <w:pPr>
              <w:pStyle w:val="5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уважающий культуру и ценности других народов.</w:t>
            </w:r>
          </w:p>
          <w:p w14:paraId="0D5EB08B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реализации Программы проводится в форме мониторинга в конце учебного года.</w:t>
            </w:r>
          </w:p>
          <w:p w14:paraId="5372DDE9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14:paraId="1C98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57D4A660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68" w:type="dxa"/>
          </w:tcPr>
          <w:p w14:paraId="0B30144E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воспитательной системы дошкольной группы</w:t>
            </w:r>
          </w:p>
        </w:tc>
        <w:tc>
          <w:tcPr>
            <w:tcW w:w="6508" w:type="dxa"/>
            <w:vAlign w:val="bottom"/>
          </w:tcPr>
          <w:p w14:paraId="0A7FEBD3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дошкольной группе утверждена программа воспитания, которая подразумевает целенаправленную систему воспитательной работы, направленной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</w:t>
            </w:r>
          </w:p>
          <w:p w14:paraId="31E43A96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целью повышения эффективности воспитательного процесса проводятся совместные мероприятия.</w:t>
            </w:r>
          </w:p>
          <w:p w14:paraId="23281A3B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дошкольной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14:paraId="079A1195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Развивающая предметно-пространственная среда содержательно-насыщенна, трансформируема, полифункциональна, вариативна, доступна и безопасна. Для соответствия требованиям ФГОС ДО предметно- пространственная среда требует дополнительного оснащения. В дошкольной группе имеется учебный класс, игровая площадка на участке детского сада, на площадке достаточно места для двигательной активности детей. На территории Учреждения  имеется спортивная площадка.</w:t>
            </w:r>
          </w:p>
        </w:tc>
      </w:tr>
      <w:tr w14:paraId="01BF4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6F749616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268" w:type="dxa"/>
          </w:tcPr>
          <w:p w14:paraId="2702B6D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подготовки выпускников</w:t>
            </w:r>
          </w:p>
        </w:tc>
        <w:tc>
          <w:tcPr>
            <w:tcW w:w="6508" w:type="dxa"/>
          </w:tcPr>
          <w:p w14:paraId="5F169822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выпуск из подготовительных групп составил 4 ребенка.</w:t>
            </w:r>
          </w:p>
          <w:p w14:paraId="3641C024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14:paraId="56A62632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Высокий уровень развития- 2</w:t>
            </w:r>
          </w:p>
          <w:p w14:paraId="522AC621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уровень развития- 2</w:t>
            </w:r>
          </w:p>
          <w:p w14:paraId="59477AEC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развития ниже среднего-0</w:t>
            </w:r>
          </w:p>
        </w:tc>
      </w:tr>
      <w:tr w14:paraId="7A11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660DE248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268" w:type="dxa"/>
          </w:tcPr>
          <w:p w14:paraId="344229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учебного процесса</w:t>
            </w:r>
          </w:p>
        </w:tc>
        <w:tc>
          <w:tcPr>
            <w:tcW w:w="6508" w:type="dxa"/>
            <w:vAlign w:val="bottom"/>
          </w:tcPr>
          <w:p w14:paraId="538BE737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Годовой план дошкольной группы  составляется на учебный год, рассматривается и принимается на заседании педсовета, утверждается директором Учреждения.</w:t>
            </w:r>
          </w:p>
          <w:p w14:paraId="55419CBA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Образовательная деятельность осуществляется по расписанию, утвержденному директором Учреждения. Нагрузка не превышает допустимые нормы СанПиН. </w:t>
            </w:r>
          </w:p>
          <w:p w14:paraId="6FB3DCDA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Рабочая программа каждой возрастной группы построена по принципу преемственности обучения.</w:t>
            </w:r>
          </w:p>
          <w:p w14:paraId="5B5BBAF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дошкольной группе созданы условия для двух групп разностороннего развития детей от 1,5 до 7 лет - 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14:paraId="7AED20E0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Основные блоки организации образовательного процесса:</w:t>
            </w:r>
          </w:p>
          <w:p w14:paraId="625F686D">
            <w:pPr>
              <w:pStyle w:val="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14:paraId="4B5CBADE">
            <w:pPr>
              <w:pStyle w:val="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взаимодействие с детьми и взрослыми при организации режимных периодов, мероприятий;</w:t>
            </w:r>
          </w:p>
          <w:p w14:paraId="4400EAD6">
            <w:pPr>
              <w:pStyle w:val="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сотрудничество с родителями (законными представителями)</w:t>
            </w:r>
          </w:p>
          <w:p w14:paraId="784BF38F">
            <w:pPr>
              <w:spacing w:after="0" w:line="237" w:lineRule="auto"/>
              <w:ind w:firstLine="26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14:paraId="4BB1C4BA">
            <w:pPr>
              <w:numPr>
                <w:ilvl w:val="0"/>
                <w:numId w:val="6"/>
              </w:numPr>
              <w:spacing w:after="0" w:line="237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принятие и удержание учебной задачи;</w:t>
            </w:r>
          </w:p>
          <w:p w14:paraId="60BC3FFC">
            <w:pPr>
              <w:numPr>
                <w:ilvl w:val="0"/>
                <w:numId w:val="6"/>
              </w:numPr>
              <w:spacing w:after="0" w:line="237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самостоятельный выбор средств для достижения результатов;</w:t>
            </w:r>
          </w:p>
          <w:p w14:paraId="236A193C">
            <w:pPr>
              <w:numPr>
                <w:ilvl w:val="0"/>
                <w:numId w:val="6"/>
              </w:numPr>
              <w:spacing w:after="0" w:line="237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точное выполнение инструкции (правила) игры и др.</w:t>
            </w:r>
          </w:p>
          <w:p w14:paraId="1C2D77A2">
            <w:pPr>
              <w:spacing w:after="0" w:line="1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14:paraId="3BFA96D4">
            <w:pPr>
              <w:spacing w:after="0" w:line="234" w:lineRule="auto"/>
              <w:ind w:right="48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Для обеспечения поддержки развития игровой деятельности детей ФОП ДО  предусмотрено:</w:t>
            </w:r>
          </w:p>
          <w:p w14:paraId="58EEBB31">
            <w:pPr>
              <w:spacing w:after="0" w:line="1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14:paraId="2E410DF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выделение времени и игрового пространства для самостоятельных игр детей;</w:t>
            </w:r>
          </w:p>
          <w:p w14:paraId="07A541AA">
            <w:pPr>
              <w:spacing w:after="0" w:line="12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14:paraId="30533B5F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организация предметно-игровой среды с учетом индивидуальных предпочтений детей;</w:t>
            </w:r>
          </w:p>
          <w:p w14:paraId="0882CA7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14:paraId="66D2377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стимулирование детского творчества в создании игровых замыслов и сюжетов;</w:t>
            </w:r>
          </w:p>
          <w:p w14:paraId="38FE500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14:paraId="6729D73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14:paraId="55182DE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14:paraId="631897F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14:paraId="43ADDD7D">
            <w:pPr>
              <w:spacing w:after="0" w:line="13" w:lineRule="exact"/>
              <w:jc w:val="both"/>
              <w:rPr>
                <w:rFonts w:ascii="Times New Roman" w:hAnsi="Times New Roman"/>
                <w:lang w:eastAsia="ru-RU"/>
              </w:rPr>
            </w:pPr>
          </w:p>
          <w:p w14:paraId="1CB950C7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ходе реализации образовательных задач  ФОП ДО осуществляется </w:t>
            </w:r>
            <w:r>
              <w:rPr>
                <w:rFonts w:ascii="Times New Roman" w:hAnsi="Times New Roman"/>
                <w:bCs/>
                <w:lang w:eastAsia="ru-RU"/>
              </w:rPr>
              <w:t>поддержка инициативы и самостоятельности детей.</w:t>
            </w:r>
          </w:p>
          <w:p w14:paraId="77DFEB7C">
            <w:pPr>
              <w:spacing w:after="0" w:line="240" w:lineRule="auto"/>
              <w:ind w:firstLine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Образовательный процесс в дошкольной группе в основном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14:paraId="2CC8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3681B2ED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14:paraId="4ED2E5FB">
            <w:pPr>
              <w:widowControl w:val="0"/>
              <w:autoSpaceDE w:val="0"/>
              <w:autoSpaceDN w:val="0"/>
              <w:adjustRightInd w:val="0"/>
              <w:spacing w:after="0" w:line="251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кадрового обеспечения</w:t>
            </w:r>
          </w:p>
        </w:tc>
        <w:tc>
          <w:tcPr>
            <w:tcW w:w="6508" w:type="dxa"/>
            <w:tcBorders>
              <w:bottom w:val="single" w:color="auto" w:sz="4" w:space="0"/>
            </w:tcBorders>
            <w:vAlign w:val="bottom"/>
          </w:tcPr>
          <w:p w14:paraId="1835F80F">
            <w:pPr>
              <w:pStyle w:val="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сотрудников дошкольной группы – 7 человек, из них:</w:t>
            </w:r>
          </w:p>
          <w:p w14:paraId="5FDD28E4">
            <w:pPr>
              <w:pStyle w:val="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руководящий состав – 1 человек (заместитель директора по ДО);</w:t>
            </w:r>
          </w:p>
          <w:p w14:paraId="62BD56FA">
            <w:pPr>
              <w:pStyle w:val="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педагогический состав – 3 человека;</w:t>
            </w:r>
          </w:p>
          <w:p w14:paraId="71DD744A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Возрастной состав педагогов. От 25 до 55лет -3 чел</w:t>
            </w:r>
          </w:p>
          <w:p w14:paraId="6C2AC239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педагогических работников, имеющих квалификационную категорию, уровень образования: </w:t>
            </w:r>
          </w:p>
          <w:p w14:paraId="44754D93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квалификационная категория 1человек,</w:t>
            </w:r>
          </w:p>
          <w:p w14:paraId="7FDB2B4C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образование -1 человек</w:t>
            </w:r>
          </w:p>
          <w:p w14:paraId="64CC1B6E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специальное образование -2 человек</w:t>
            </w:r>
          </w:p>
          <w:p w14:paraId="41DFF15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</w:rPr>
              <w:t>Педагоги  награждены :. -  1 человек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Нагрудный знак «За заслуги в образовании»</w:t>
            </w:r>
            <w:r>
              <w:rPr>
                <w:rFonts w:ascii="Times New Roman" w:hAnsi="Times New Roman" w:cs="Times New Roman"/>
                <w:b/>
                <w:szCs w:val="28"/>
                <w:u w:val="single"/>
              </w:rPr>
              <w:t xml:space="preserve">           </w:t>
            </w:r>
          </w:p>
          <w:p w14:paraId="70A65D62">
            <w:pPr>
              <w:pStyle w:val="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14:paraId="34EA2CD8">
            <w:pPr>
              <w:pStyle w:val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Достижения педагогов  отображаются в портфолио педагога     </w:t>
            </w:r>
          </w:p>
          <w:p w14:paraId="00FD480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3" w:lineRule="auto"/>
              <w:ind w:left="-69" w:right="100"/>
              <w:jc w:val="both"/>
            </w:pPr>
            <w:r>
              <w:rPr>
                <w:rFonts w:ascii="Times New Roman" w:hAnsi="Times New Roman"/>
              </w:rPr>
              <w:t xml:space="preserve">     Аттестация педагогических работников проходит по графику, без нарушений. У  педагога в трудовой книжке произведена запись о присвоении квалификационной категории и награда.</w:t>
            </w:r>
          </w:p>
        </w:tc>
      </w:tr>
      <w:tr w14:paraId="5415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5980E3E2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68" w:type="dxa"/>
          </w:tcPr>
          <w:p w14:paraId="3669B6CD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библиотечно-информационного обеспечения</w:t>
            </w:r>
          </w:p>
        </w:tc>
        <w:tc>
          <w:tcPr>
            <w:tcW w:w="6508" w:type="dxa"/>
          </w:tcPr>
          <w:p w14:paraId="34067C29">
            <w:pPr>
              <w:pStyle w:val="5"/>
              <w:spacing w:line="240" w:lineRule="auto"/>
            </w:pPr>
            <w:r>
              <w:t>Обеспеченность учебной, учебно-методической и художественной литературой:</w:t>
            </w:r>
          </w:p>
          <w:p w14:paraId="4753A578">
            <w:pPr>
              <w:pStyle w:val="5"/>
              <w:spacing w:line="240" w:lineRule="auto"/>
            </w:pPr>
            <w:r>
              <w:t>учебная и методическая литература - 80% детская художественная литература - 10%</w:t>
            </w:r>
          </w:p>
          <w:p w14:paraId="30BB1C8A">
            <w:pPr>
              <w:pStyle w:val="5"/>
              <w:spacing w:line="240" w:lineRule="auto"/>
            </w:pPr>
            <w:r>
              <w:t>оснащенность учебного процесса  наглядным дидактическим и учебно-игровым оборудованием – 70%.</w:t>
            </w:r>
          </w:p>
          <w:p w14:paraId="6868E8DE">
            <w:pPr>
              <w:pStyle w:val="5"/>
              <w:spacing w:line="240" w:lineRule="auto"/>
            </w:pPr>
            <w:r>
              <w:t>Обеспеченность современной информационной базой:</w:t>
            </w:r>
          </w:p>
          <w:p w14:paraId="4B23872F">
            <w:pPr>
              <w:pStyle w:val="5"/>
              <w:spacing w:line="240" w:lineRule="auto"/>
            </w:pPr>
            <w:r>
              <w:t>выход в Интернет; электронная почта;</w:t>
            </w:r>
          </w:p>
          <w:p w14:paraId="5EA41127">
            <w:pPr>
              <w:pStyle w:val="5"/>
              <w:spacing w:line="240" w:lineRule="auto"/>
            </w:pPr>
            <w:r>
              <w:t>сайт Учреждения</w:t>
            </w:r>
          </w:p>
        </w:tc>
      </w:tr>
      <w:tr w14:paraId="5A25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959" w:type="dxa"/>
          </w:tcPr>
          <w:p w14:paraId="7496ADED">
            <w:pPr>
              <w:pStyle w:val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268" w:type="dxa"/>
          </w:tcPr>
          <w:p w14:paraId="62490C78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качества материально-технической базы Учреждения</w:t>
            </w:r>
          </w:p>
        </w:tc>
        <w:tc>
          <w:tcPr>
            <w:tcW w:w="6508" w:type="dxa"/>
          </w:tcPr>
          <w:p w14:paraId="47A8765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Дошкольная группа  размещена на первом этаже Мульминской средней общеобразовательной школы, в типовом двухэтажном здании,  имеется водопровод, канализация, оснащено верандами и прогулочными постройками для игровой деятельности.  Помещение и участок соответствуют государственным санитарно-эпидемиологическим требованиям к устройству правилам и нормативам работы ДОУ СанПи</w:t>
            </w:r>
            <w:r>
              <w:t>2.4.3648-20</w:t>
            </w:r>
            <w:r>
              <w:rPr>
                <w:rFonts w:ascii="Times New Roman" w:hAnsi="Times New Roman"/>
                <w:lang w:eastAsia="ru-RU"/>
              </w:rPr>
              <w:t xml:space="preserve">, нормам и правилам пожарной безопасности. Территория Учреждения ухожена и ограждена забором по всему периметру, имеются газоны, клумбы и цветники. </w:t>
            </w:r>
            <w:r>
              <w:rPr>
                <w:rFonts w:ascii="Times New Roman" w:hAnsi="Times New Roman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14:paraId="211C673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Создание материально-технических условий Учреждения проходит с учётом действующих норм СанПиНа.  В  группе есть свое игровое, раздевальное, умывальное и туалетное помещение,  спальные комнаты.  В детском саду так же имеется пищеблок и складские помещения.</w:t>
            </w:r>
          </w:p>
          <w:p w14:paraId="4CE0341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Все помещения оснащены современным специальным техническим, учебным и игровым оборудованием, разнообразными наглядными  и методическими пособиями .</w:t>
            </w:r>
          </w:p>
          <w:p w14:paraId="5C2C291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Функционирование информационной образовательной среды в Учреждении, с целью  организации процесса управления, 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14:paraId="18CF6BC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u w:val="single"/>
                <w:lang w:eastAsia="ru-RU"/>
              </w:rPr>
              <w:t>Технические  средства</w:t>
            </w:r>
            <w:r>
              <w:rPr>
                <w:rFonts w:ascii="Times New Roman" w:hAnsi="Times New Roman"/>
                <w:lang w:eastAsia="ru-RU"/>
              </w:rPr>
              <w:t xml:space="preserve">: </w:t>
            </w:r>
          </w:p>
          <w:p w14:paraId="3389160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ноутбук для осуществления педагогической деятельности воспитателей;;</w:t>
            </w:r>
          </w:p>
          <w:p w14:paraId="22BB897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мультимедийное оборудование;</w:t>
            </w:r>
          </w:p>
          <w:p w14:paraId="2EA01B60">
            <w:pPr>
              <w:pStyle w:val="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проектор</w:t>
            </w:r>
          </w:p>
          <w:p w14:paraId="124F37D8">
            <w:pPr>
              <w:pStyle w:val="6"/>
              <w:spacing w:after="0" w:line="240" w:lineRule="auto"/>
              <w:ind w:left="1177"/>
              <w:jc w:val="both"/>
            </w:pPr>
          </w:p>
        </w:tc>
      </w:tr>
    </w:tbl>
    <w:p w14:paraId="0BBD0E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129534"/>
    <w:bookmarkEnd w:id="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30A"/>
    <w:multiLevelType w:val="multilevel"/>
    <w:tmpl w:val="0000030A"/>
    <w:lvl w:ilvl="0" w:tentative="0">
      <w:start w:val="1"/>
      <w:numFmt w:val="bullet"/>
      <w:lvlText w:val="и"/>
      <w:lvlJc w:val="left"/>
    </w:lvl>
    <w:lvl w:ilvl="1" w:tentative="0">
      <w:start w:val="1"/>
      <w:numFmt w:val="bullet"/>
      <w:lvlText w:val="-"/>
      <w:lvlJc w:val="left"/>
    </w:lvl>
    <w:lvl w:ilvl="2" w:tentative="0">
      <w:start w:val="1"/>
      <w:numFmt w:val="bullet"/>
      <w:lvlText w:val="•"/>
      <w:lvlJc w:val="left"/>
    </w:lvl>
    <w:lvl w:ilvl="3" w:tentative="0">
      <w:start w:val="0"/>
      <w:numFmt w:val="decimal"/>
      <w:lvlText w:val=""/>
      <w:lvlJc w:val="left"/>
      <w:rPr>
        <w:rFonts w:cs="Times New Roman"/>
      </w:rPr>
    </w:lvl>
    <w:lvl w:ilvl="4" w:tentative="0">
      <w:start w:val="0"/>
      <w:numFmt w:val="decimal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0E2E3230"/>
    <w:multiLevelType w:val="multilevel"/>
    <w:tmpl w:val="0E2E3230"/>
    <w:lvl w:ilvl="0" w:tentative="0">
      <w:start w:val="1"/>
      <w:numFmt w:val="bullet"/>
      <w:lvlText w:val=""/>
      <w:lvlJc w:val="left"/>
      <w:pPr>
        <w:tabs>
          <w:tab w:val="left" w:pos="1177"/>
        </w:tabs>
        <w:ind w:left="117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897"/>
        </w:tabs>
        <w:ind w:left="1897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617"/>
        </w:tabs>
        <w:ind w:left="261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337"/>
        </w:tabs>
        <w:ind w:left="333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057"/>
        </w:tabs>
        <w:ind w:left="4057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777"/>
        </w:tabs>
        <w:ind w:left="477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97"/>
        </w:tabs>
        <w:ind w:left="549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217"/>
        </w:tabs>
        <w:ind w:left="6217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937"/>
        </w:tabs>
        <w:ind w:left="6937" w:hanging="360"/>
      </w:pPr>
      <w:rPr>
        <w:rFonts w:hint="default" w:ascii="Wingdings" w:hAnsi="Wingdings"/>
      </w:rPr>
    </w:lvl>
  </w:abstractNum>
  <w:abstractNum w:abstractNumId="2">
    <w:nsid w:val="29682983"/>
    <w:multiLevelType w:val="multilevel"/>
    <w:tmpl w:val="296829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37C969AB"/>
    <w:multiLevelType w:val="multilevel"/>
    <w:tmpl w:val="37C969AB"/>
    <w:lvl w:ilvl="0" w:tentative="0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>
    <w:nsid w:val="4E9F7814"/>
    <w:multiLevelType w:val="multilevel"/>
    <w:tmpl w:val="4E9F781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DCC32D8"/>
    <w:multiLevelType w:val="multilevel"/>
    <w:tmpl w:val="5DCC32D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F173E2E"/>
    <w:multiLevelType w:val="multilevel"/>
    <w:tmpl w:val="5F173E2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9955392"/>
    <w:multiLevelType w:val="multilevel"/>
    <w:tmpl w:val="6995539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156BC"/>
    <w:rsid w:val="0000402F"/>
    <w:rsid w:val="00114313"/>
    <w:rsid w:val="002156BC"/>
    <w:rsid w:val="002D1095"/>
    <w:rsid w:val="002D2403"/>
    <w:rsid w:val="00361681"/>
    <w:rsid w:val="003A748F"/>
    <w:rsid w:val="004F4AC9"/>
    <w:rsid w:val="00514BFD"/>
    <w:rsid w:val="005F4640"/>
    <w:rsid w:val="006B0594"/>
    <w:rsid w:val="007009F5"/>
    <w:rsid w:val="007C111D"/>
    <w:rsid w:val="00903074"/>
    <w:rsid w:val="00914257"/>
    <w:rsid w:val="009B4902"/>
    <w:rsid w:val="00A30F4C"/>
    <w:rsid w:val="00A970AB"/>
    <w:rsid w:val="00B73BE2"/>
    <w:rsid w:val="00BB7FD1"/>
    <w:rsid w:val="00C04F7C"/>
    <w:rsid w:val="00DC5550"/>
    <w:rsid w:val="00F63EA7"/>
    <w:rsid w:val="00FC47D9"/>
    <w:rsid w:val="3AF0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">
    <w:name w:val="Без интервала1"/>
    <w:qFormat/>
    <w:uiPriority w:val="99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6">
    <w:name w:val="Абзац списка1"/>
    <w:basedOn w:val="1"/>
    <w:qFormat/>
    <w:uiPriority w:val="99"/>
    <w:pPr>
      <w:ind w:left="720"/>
      <w:contextualSpacing/>
    </w:pPr>
    <w:rPr>
      <w:rFonts w:ascii="Calibri" w:hAnsi="Calibri" w:eastAsia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7BA22-2C0B-45D3-87DC-FEDB8D7E8C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10</Pages>
  <Words>3084</Words>
  <Characters>17582</Characters>
  <Lines>146</Lines>
  <Paragraphs>41</Paragraphs>
  <TotalTime>9</TotalTime>
  <ScaleCrop>false</ScaleCrop>
  <LinksUpToDate>false</LinksUpToDate>
  <CharactersWithSpaces>20625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2025-02-11T21:12:00Z</dcterms:created>
  <dc:creator>Владелец</dc:creator>
  <cp:lastModifiedBy>user</cp:lastModifiedBy>
  <dcterms:modified xsi:type="dcterms:W3CDTF">2025-04-02T10:09:23Z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B751F05363374824859BE711A489CCA7_12</vt:lpwstr>
  </property>
</Properties>
</file>